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0"/>
        <w:jc w:val="center"/>
        <w:rPr>
          <w:rFonts w:eastAsia="黑体"/>
          <w:sz w:val="40"/>
          <w:szCs w:val="40"/>
        </w:rPr>
      </w:pPr>
      <w:r>
        <w:rPr>
          <w:rFonts w:eastAsia="黑体"/>
          <w:sz w:val="40"/>
          <w:szCs w:val="40"/>
        </w:rPr>
        <w:t>防治污染设施的建设和运行情况</w:t>
      </w:r>
    </w:p>
    <w:p>
      <w:pPr>
        <w:ind w:right="-20"/>
        <w:jc w:val="center"/>
        <w:rPr>
          <w:rFonts w:hint="eastAsia" w:asciiTheme="minorEastAsia" w:hAnsiTheme="minorEastAsia" w:eastAsiaTheme="minorEastAsia" w:cstheme="minorEastAsia"/>
          <w:sz w:val="40"/>
          <w:szCs w:val="40"/>
        </w:rPr>
      </w:pPr>
    </w:p>
    <w:p>
      <w:pPr>
        <w:ind w:firstLine="560"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kern w:val="0"/>
          <w:sz w:val="28"/>
          <w:szCs w:val="28"/>
        </w:rPr>
        <w:t>重庆建峰化工股份有限公司高度重视污染防治工作，针对污染设施运行情况、风险防控设施管理情况及生产过程中各类污染物的产生、处置、转移或排放进行专业细致的管理，建设了</w:t>
      </w:r>
      <w:r>
        <w:rPr>
          <w:rFonts w:hint="eastAsia" w:asciiTheme="minorEastAsia" w:hAnsiTheme="minorEastAsia" w:eastAsiaTheme="minorEastAsia" w:cstheme="minorEastAsia"/>
          <w:kern w:val="0"/>
          <w:sz w:val="28"/>
          <w:szCs w:val="28"/>
          <w:lang w:eastAsia="zh-CN"/>
        </w:rPr>
        <w:t>三级防控体系及应急措施，</w:t>
      </w:r>
      <w:r>
        <w:rPr>
          <w:rFonts w:hint="eastAsia" w:asciiTheme="minorEastAsia" w:hAnsiTheme="minorEastAsia" w:eastAsiaTheme="minorEastAsia" w:cstheme="minorEastAsia"/>
          <w:kern w:val="0"/>
          <w:sz w:val="28"/>
          <w:szCs w:val="28"/>
        </w:rPr>
        <w:t>保证各级各类防范设施的有效运行，防止污染事故</w:t>
      </w:r>
      <w:r>
        <w:rPr>
          <w:rFonts w:hint="eastAsia" w:asciiTheme="minorEastAsia" w:hAnsiTheme="minorEastAsia" w:eastAsiaTheme="minorEastAsia" w:cstheme="minorEastAsia"/>
          <w:kern w:val="0"/>
          <w:sz w:val="28"/>
          <w:szCs w:val="28"/>
          <w:lang w:eastAsia="zh-CN"/>
        </w:rPr>
        <w:t>的</w:t>
      </w:r>
      <w:r>
        <w:rPr>
          <w:rFonts w:hint="eastAsia" w:asciiTheme="minorEastAsia" w:hAnsiTheme="minorEastAsia" w:eastAsiaTheme="minorEastAsia" w:cstheme="minorEastAsia"/>
          <w:kern w:val="0"/>
          <w:sz w:val="28"/>
          <w:szCs w:val="28"/>
        </w:rPr>
        <w:t>发生</w:t>
      </w:r>
      <w:r>
        <w:rPr>
          <w:rFonts w:hint="eastAsia" w:asciiTheme="minorEastAsia" w:hAnsiTheme="minorEastAsia" w:eastAsiaTheme="minorEastAsia" w:cstheme="minorEastAsia"/>
          <w:kern w:val="0"/>
          <w:sz w:val="28"/>
          <w:szCs w:val="28"/>
          <w:lang w:eastAsia="zh-CN"/>
        </w:rPr>
        <w:t>，具体情况见下表所示</w:t>
      </w:r>
      <w:r>
        <w:rPr>
          <w:rFonts w:hint="eastAsia" w:asciiTheme="minorEastAsia" w:hAnsiTheme="minorEastAsia" w:eastAsiaTheme="minorEastAsia" w:cstheme="minorEastAsia"/>
          <w:kern w:val="0"/>
          <w:sz w:val="28"/>
          <w:szCs w:val="28"/>
        </w:rPr>
        <w:t>。</w:t>
      </w:r>
    </w:p>
    <w:p>
      <w:pPr>
        <w:rPr>
          <w:b/>
          <w:kern w:val="0"/>
          <w:sz w:val="28"/>
          <w:szCs w:val="28"/>
        </w:rPr>
      </w:pPr>
    </w:p>
    <w:p>
      <w:pPr>
        <w:pStyle w:val="3"/>
        <w:jc w:val="center"/>
        <w:rPr>
          <w:rFonts w:hint="eastAsia" w:eastAsia="宋体"/>
          <w:sz w:val="24"/>
          <w:szCs w:val="24"/>
          <w:lang w:eastAsia="zh-CN"/>
        </w:rPr>
      </w:pPr>
      <w:r>
        <w:rPr>
          <w:sz w:val="24"/>
          <w:szCs w:val="24"/>
        </w:rPr>
        <w:t xml:space="preserve">表 </w:t>
      </w:r>
      <w:r>
        <w:rPr>
          <w:sz w:val="24"/>
          <w:szCs w:val="24"/>
        </w:rPr>
        <w:fldChar w:fldCharType="begin"/>
      </w:r>
      <w:r>
        <w:rPr>
          <w:sz w:val="24"/>
          <w:szCs w:val="24"/>
        </w:rPr>
        <w:instrText xml:space="preserve"> SEQ 表 \* ARABIC </w:instrText>
      </w:r>
      <w:r>
        <w:rPr>
          <w:sz w:val="24"/>
          <w:szCs w:val="24"/>
        </w:rPr>
        <w:fldChar w:fldCharType="separate"/>
      </w:r>
      <w:r>
        <w:rPr>
          <w:sz w:val="24"/>
          <w:szCs w:val="24"/>
        </w:rPr>
        <w:t>1</w:t>
      </w:r>
      <w:r>
        <w:rPr>
          <w:sz w:val="24"/>
          <w:szCs w:val="24"/>
        </w:rPr>
        <w:fldChar w:fldCharType="end"/>
      </w:r>
      <w:r>
        <w:rPr>
          <w:rFonts w:hint="eastAsia"/>
          <w:sz w:val="24"/>
          <w:szCs w:val="24"/>
          <w:lang w:eastAsia="zh-CN"/>
        </w:rPr>
        <w:t xml:space="preserve"> 一化环境风险防范措施及应急物资</w:t>
      </w:r>
    </w:p>
    <w:tbl>
      <w:tblPr>
        <w:tblStyle w:val="7"/>
        <w:tblW w:w="14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677"/>
        <w:gridCol w:w="784"/>
        <w:gridCol w:w="671"/>
        <w:gridCol w:w="810"/>
        <w:gridCol w:w="3180"/>
        <w:gridCol w:w="4095"/>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Header/>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序号</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风险单元</w:t>
            </w:r>
          </w:p>
        </w:tc>
        <w:tc>
          <w:tcPr>
            <w:tcW w:w="7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风险点位</w:t>
            </w:r>
          </w:p>
        </w:tc>
        <w:tc>
          <w:tcPr>
            <w:tcW w:w="6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可能发生事故</w:t>
            </w:r>
          </w:p>
        </w:tc>
        <w:tc>
          <w:tcPr>
            <w:tcW w:w="8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特征污染物</w:t>
            </w:r>
          </w:p>
        </w:tc>
        <w:tc>
          <w:tcPr>
            <w:tcW w:w="113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环境风险防控及应急措施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blHeader/>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p>
        </w:tc>
        <w:tc>
          <w:tcPr>
            <w:tcW w:w="7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p>
        </w:tc>
        <w:tc>
          <w:tcPr>
            <w:tcW w:w="6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p>
        </w:tc>
        <w:tc>
          <w:tcPr>
            <w:tcW w:w="8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管理防范措施</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lang w:val="en-US" w:eastAsia="zh-CN"/>
              </w:rPr>
            </w:pPr>
            <w:r>
              <w:rPr>
                <w:rFonts w:hint="eastAsia" w:asciiTheme="minorEastAsia" w:hAnsiTheme="minorEastAsia" w:eastAsiaTheme="minorEastAsia" w:cstheme="minorEastAsia"/>
                <w:b/>
                <w:color w:val="FF0000"/>
                <w:sz w:val="20"/>
                <w:szCs w:val="20"/>
                <w:lang w:val="en-US" w:eastAsia="zh-CN"/>
              </w:rPr>
              <w:t>应急设施及物资</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收集及处置措施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1</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一化氨球储罐区</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Cs/>
                <w:color w:val="auto"/>
                <w:kern w:val="0"/>
                <w:sz w:val="20"/>
                <w:szCs w:val="20"/>
              </w:rPr>
              <w:t>一化氨球储罐区</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液氨（氨）</w:t>
            </w:r>
          </w:p>
        </w:tc>
        <w:tc>
          <w:tcPr>
            <w:tcW w:w="31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1"/>
                <w:szCs w:val="21"/>
                <w:lang w:bidi="ar"/>
              </w:rPr>
              <w:t>1、DCS监控与视频监控；2、现场2小时巡检；3、制定第二套化肥装置重大危险源专项应急预案，并定期进行演练；4、各类标识、警示标识；5、检测报警装置、监控、消防等系统；6、气体防护器材；7、领导带队定期安全检查；8、设备标识牌、制度标识牌、风向标；9、职业危害告知牌；10、应急处置卡；11、严格执行操作规；12、报警、连锁投用；13、佩戴防护用具；</w:t>
            </w:r>
            <w:r>
              <w:rPr>
                <w:rFonts w:hint="eastAsia" w:asciiTheme="minorEastAsia" w:hAnsiTheme="minorEastAsia" w:eastAsiaTheme="minorEastAsia" w:cstheme="minorEastAsia"/>
                <w:color w:val="auto"/>
                <w:kern w:val="0"/>
                <w:sz w:val="21"/>
                <w:szCs w:val="21"/>
                <w:lang w:val="en-US" w:eastAsia="zh-CN" w:bidi="ar"/>
              </w:rPr>
              <w:t>14、</w:t>
            </w:r>
            <w:r>
              <w:rPr>
                <w:rFonts w:hint="eastAsia" w:asciiTheme="minorEastAsia" w:hAnsiTheme="minorEastAsia" w:eastAsiaTheme="minorEastAsia" w:cstheme="minorEastAsia"/>
                <w:color w:val="auto"/>
                <w:sz w:val="20"/>
                <w:szCs w:val="20"/>
              </w:rPr>
              <w:t>安装有泄露喷淋、远程切断系统等紧急处置装置</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1.罐区设置有围堰，围堰内进行防腐防渗处置；围堰高1.5m，有效容积为4800m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2.设置有清污分流阀；企业有专人负责储罐区阀门切换，保证初期雨水、泄漏物和受污染的消防水排水污水系统；</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1.设置有事故废水收集池，截流管网与事故废水收集池相连，事故废水收集池容积为7500m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2</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一化合成氨装置区</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液氨储罐区</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液氨（氨）</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1、保持静电设施的检测和维护；2、设置了可燃气体、有毒有害气体浓度检测报警探头34个；3、设置了可视化</w:t>
            </w:r>
            <w:bookmarkStart w:id="0" w:name="_GoBack"/>
            <w:bookmarkEnd w:id="0"/>
            <w:r>
              <w:rPr>
                <w:rFonts w:hint="eastAsia" w:asciiTheme="minorEastAsia" w:hAnsiTheme="minorEastAsia" w:eastAsiaTheme="minorEastAsia" w:cstheme="minorEastAsia"/>
                <w:color w:val="auto"/>
                <w:sz w:val="20"/>
                <w:szCs w:val="20"/>
              </w:rPr>
              <w:t>摄像头；4、岗位操作人员全天24小时来回巡查；5、当班生产调度人员全天不定时巡查；6、实行领导带班制度，不定时巡查；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7、实行走动式管理，不定时巡查。</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生产装置四周设置了清水管网和污水管网，若发生液氨泄漏事故时，废水导入废水回收管网送入废水处理站，废水处理站设计处理能力为2400t/d</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w:t>
            </w:r>
            <w:r>
              <w:rPr>
                <w:rFonts w:hint="eastAsia" w:asciiTheme="minorEastAsia" w:hAnsiTheme="minorEastAsia" w:eastAsia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rPr>
              <w:t>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color w:val="auto"/>
                <w:sz w:val="20"/>
                <w:szCs w:val="20"/>
              </w:rPr>
              <w:t>联氨储槽</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联氨（肼）</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保持静电设施的检测和维护；2.设置了可燃气体、有毒有害气体浓度检测报警探头34个；3.设置了可视化摄像头；4.岗位操作人员全天24小时来回巡查；5.当班生产调度人员全天不定时巡查；6.实行领导带班制度，不定时巡查；7.实行走动式管理，不定时巡查。</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生产装置四周设置了清水管网和污水管网，若发生泄漏事故时，</w:t>
            </w:r>
            <w:r>
              <w:rPr>
                <w:rFonts w:hint="eastAsia" w:asciiTheme="minorEastAsia" w:hAnsiTheme="minorEastAsia" w:eastAsiaTheme="minorEastAsia" w:cstheme="minorEastAsia"/>
                <w:color w:val="auto"/>
                <w:sz w:val="20"/>
                <w:szCs w:val="20"/>
                <w:lang w:eastAsia="zh-CN"/>
              </w:rPr>
              <w:t>导入废水回收管网送入废水处理站</w:t>
            </w:r>
            <w:r>
              <w:rPr>
                <w:rFonts w:hint="eastAsia" w:asciiTheme="minorEastAsia" w:hAnsiTheme="minorEastAsia" w:eastAsiaTheme="minorEastAsia" w:cstheme="minorEastAsia"/>
                <w:color w:val="auto"/>
                <w:sz w:val="20"/>
                <w:szCs w:val="20"/>
              </w:rPr>
              <w:t>，废水处理站设计处理能力为2400t/d</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color w:val="auto"/>
                <w:sz w:val="20"/>
                <w:szCs w:val="20"/>
              </w:rPr>
              <w:t>钴钼加氢器</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钴钼催化剂</w:t>
            </w:r>
          </w:p>
        </w:tc>
        <w:tc>
          <w:tcPr>
            <w:tcW w:w="31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1.设置了可视化摄像头；2.岗位操作人员全天24小时来回巡查；3.当班生产调度人员全天不定时巡查；4.实行领导带班制度，不定时巡查；5.实行走动式管理，不定时巡查。</w:t>
            </w:r>
          </w:p>
        </w:tc>
        <w:tc>
          <w:tcPr>
            <w:tcW w:w="40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反应容器进行优质设计，从工艺需要的角度及安全的要求，选用可靠的材料，做到设备本质安全。2、严格控制工艺运行参数；3、制定催化剂安全运行监测台账；4、采购环节严格把关；5、触媒装卸过程中可能会产生少量粉尘，触媒装卸过程中采取通风措施，并为操作人员配备防尘口罩，以减少粉尘危害；6、设备全密闭；7、视频监控、可燃有毒气体监测仪、DCS系统、紧急切断系统、消火栓、灭火器、消防报警系统；8、无额外储存催化剂；9、防雷、防静电设施、静电导除。</w:t>
            </w:r>
          </w:p>
        </w:tc>
        <w:tc>
          <w:tcPr>
            <w:tcW w:w="4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合成氨和尿素装置定期排出的含有镍、钼、锌、铂、铜等贵重金属和含Fe、铝的各类废催化剂、废脱硫剂，全部送有回收资质的生产厂家回收利用，不外排。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color w:val="auto"/>
                <w:sz w:val="20"/>
                <w:szCs w:val="20"/>
              </w:rPr>
              <w:t>一段转化催化炉</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催化剂（氧化镍）</w:t>
            </w:r>
          </w:p>
        </w:tc>
        <w:tc>
          <w:tcPr>
            <w:tcW w:w="31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二段转化催化炉</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催化剂（氧化镍）</w:t>
            </w:r>
          </w:p>
        </w:tc>
        <w:tc>
          <w:tcPr>
            <w:tcW w:w="31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color w:val="auto"/>
                <w:sz w:val="20"/>
                <w:szCs w:val="20"/>
              </w:rPr>
              <w:t>低温变换炉</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低温变换催化剂（氧化铜）</w:t>
            </w:r>
          </w:p>
        </w:tc>
        <w:tc>
          <w:tcPr>
            <w:tcW w:w="31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color w:val="auto"/>
                <w:sz w:val="20"/>
                <w:szCs w:val="20"/>
              </w:rPr>
              <w:t>甲烷化炉</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催化剂（氧化镍）</w:t>
            </w:r>
          </w:p>
        </w:tc>
        <w:tc>
          <w:tcPr>
            <w:tcW w:w="31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c>
          <w:tcPr>
            <w:tcW w:w="4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生产装置管道</w:t>
            </w:r>
          </w:p>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五氧化二钒</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保持静电设施的检测和维护；2.设置了可燃气体、有毒有害气体浓度检测报警探头34个；3.设置了可视化摄像头；4.岗位操作人员全天24小时来回巡查；5.当班生产调度人员全天不定时巡查；6.实行领导带班制度，不定时巡查；7.实行走动式管理，不定时巡查。</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生产装置四周设置了清水管网和污水管网，若发生泄漏事故时，</w:t>
            </w:r>
            <w:r>
              <w:rPr>
                <w:rFonts w:hint="eastAsia" w:asciiTheme="minorEastAsia" w:hAnsiTheme="minorEastAsia" w:eastAsiaTheme="minorEastAsia" w:cstheme="minorEastAsia"/>
                <w:color w:val="auto"/>
                <w:sz w:val="20"/>
                <w:szCs w:val="20"/>
                <w:lang w:eastAsia="zh-CN"/>
              </w:rPr>
              <w:t>导入废水回收管网送入废水处理站</w:t>
            </w:r>
            <w:r>
              <w:rPr>
                <w:rFonts w:hint="eastAsia" w:asciiTheme="minorEastAsia" w:hAnsiTheme="minorEastAsia" w:eastAsiaTheme="minorEastAsia" w:cstheme="minorEastAsia"/>
                <w:color w:val="auto"/>
                <w:sz w:val="20"/>
                <w:szCs w:val="20"/>
              </w:rPr>
              <w:t>，废水处理站设计处理能力为2400t/d</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泄漏、火灾爆炸事故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氢气、一氧化碳</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1.设置了可燃气体、有毒有害气体浓度检测报警探头34个；2.设置了可视化摄像头；3.岗位操作人员全天24小时来回巡查；4.当班生产调度人员全天不定时巡查；5.实行领导带班制度，不定时巡查；6.实行走动式管理，不定时巡查。</w:t>
            </w:r>
            <w:r>
              <w:rPr>
                <w:rFonts w:hint="eastAsia" w:asciiTheme="minorEastAsia" w:hAnsiTheme="minorEastAsia" w:eastAsiaTheme="minorEastAsia" w:cstheme="minorEastAsia"/>
                <w:color w:val="auto"/>
                <w:sz w:val="20"/>
                <w:szCs w:val="20"/>
                <w:lang w:val="en-US" w:eastAsia="zh-CN"/>
              </w:rPr>
              <w:t>7.有消防水系统。</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安装有报警、远程切断系统等紧急处置装置</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设置灭火器材及事故应急柜，事故状态下应急人员能及时投入救援；</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3</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一化尿素生产装置区</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甲醛储罐区</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甲醛</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保持静电设施的检测和维护；2.设置了可燃气体、有毒有害气体浓度检测报警探头34个；3.设置了可视化摄像头；4.岗位操作人员全天24小时来回巡查；5.当班生产调度人员全天不定时巡查；6.实行领导带班制度，不定时巡查；7.实行走动式管理，不定时巡查。</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1.储罐区设置有围堰，围堰高度为10cm；</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2.生产装置四周设置了清水管网和污水管网，若发生泄漏事故时，</w:t>
            </w:r>
            <w:r>
              <w:rPr>
                <w:rFonts w:hint="eastAsia" w:asciiTheme="minorEastAsia" w:hAnsiTheme="minorEastAsia" w:eastAsiaTheme="minorEastAsia" w:cstheme="minorEastAsia"/>
                <w:color w:val="auto"/>
                <w:sz w:val="20"/>
                <w:szCs w:val="20"/>
                <w:lang w:eastAsia="zh-CN"/>
              </w:rPr>
              <w:t>导入废水回收管网送入废水处理站</w:t>
            </w:r>
            <w:r>
              <w:rPr>
                <w:rFonts w:hint="eastAsia" w:asciiTheme="minorEastAsia" w:hAnsiTheme="minorEastAsia" w:eastAsiaTheme="minorEastAsia" w:cstheme="minorEastAsia"/>
                <w:color w:val="auto"/>
                <w:sz w:val="20"/>
                <w:szCs w:val="20"/>
              </w:rPr>
              <w:t>，废水处理站设计处理能力为2400t/d</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液氨储罐区</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液氨（氨）</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保持静电设施的检测和维护；2、设置了可燃气体、有毒有害气体浓度检测报警探头34个；3、设置了可视化摄像头；4、岗位操作人员全天24小时来回巡查；5、当班生产调度人员全天不定时巡查；6、实行领导带班制度，不定时巡查；7、实行走动式管理，不定时巡查。</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生产装置四周设置了清水管网和污水管网，若发生液氨泄漏事故时，当含氨废水流入清水管网，由相关单位操作人员立即将清水管网中废水导入废水回收管网送入废水处理站，废水处理站设计处理能力为2400t/d</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4</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color w:val="auto"/>
                <w:kern w:val="0"/>
                <w:sz w:val="20"/>
                <w:szCs w:val="20"/>
              </w:rPr>
              <w:t>一化公用工程（循环水系统）</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硫酸储罐区</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硫酸</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1、定时巡检，2小时，2、各类标识、设备标识牌、制度标识牌、职业危害告知齐全。</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围堰规格：3.20m×9.58m×0.68m,已做防腐防渗。2、淋浴、洗眼器1套。3、应急物资：酸碱急救箱（内含2%硼酸、0.5%碳酸氢钠1瓶），其他：正压呼吸器、三防衣/靴/手套、护目镜、呼吸面罩等。4、酸雾吸收器，1台。5、消防水系统。</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1.设置有事故废水收集池，围堰截流管网与事故废水收集池相连，事故废水收集池容积为7500m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的白芷河闸坝作为备用事故池，池内设置提升设施，能将所收集物提升回厂区内污水处理设施；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5</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color w:val="auto"/>
                <w:sz w:val="20"/>
                <w:szCs w:val="20"/>
              </w:rPr>
              <w:t>一化公用工程（脱盐水系统）</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盐酸储罐区</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盐酸</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1、定时巡检，2小时，2、各类标识、设备标识牌、制度标识牌、职业危害告知齐全。</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围堰规格：5.77m×11.8m×0.13m,已做防腐防渗。2、淋浴、洗眼器1套。3、应急物资：酸碱急救箱（内含2%硼酸、0.5%碳酸氢钠1瓶），其他：正压呼吸器、三防衣/靴/手套、护目镜、呼吸面罩等。4、酸雾吸收器，1台。5、消防水系统。</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1.围堰出口处于常开状态，事故</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废水直接进入旁边400m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的中和水池。事故状态下中和水池能满足泄漏物料和雨水的收集；</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氢氧化钠储罐区</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氢氧化钠（液碱）</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1、定时巡检，2小时，2、各类标识、设备标识牌、制度标识牌、职业危害告知齐全。</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围堰规格：2.8m×5.45m×0.25m,已做防腐防渗。2、淋浴、洗眼器1套。3、应急物资：酸碱急救箱（内含2%硼酸、0.5%碳酸氢钠1瓶），其他：正压呼吸器、三防衣/靴/手套、护目镜、呼吸面罩等。4、酸雾吸收器，1台。5、消防水系统。</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1.围堰出口处于常开状态，事故</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废水直接进入旁边800m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的中和水池。事故状态下中和水池能满足泄漏物料和雨水的收集；</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2.全厂将13000m</w:t>
            </w:r>
            <w:r>
              <w:rPr>
                <w:rFonts w:hint="eastAsia" w:asciiTheme="minorEastAsia" w:hAnsiTheme="minorEastAsia" w:eastAsiaTheme="minorEastAsia" w:cstheme="minorEastAsia"/>
                <w:color w:val="auto"/>
                <w:sz w:val="20"/>
                <w:szCs w:val="20"/>
                <w:vertAlign w:val="superscript"/>
              </w:rPr>
              <w:t>3</w:t>
            </w:r>
            <w:r>
              <w:rPr>
                <w:rFonts w:hint="eastAsia" w:asciiTheme="minorEastAsia" w:hAnsiTheme="minorEastAsia" w:eastAsiaTheme="minorEastAsia" w:cstheme="minorEastAsia"/>
                <w:color w:val="auto"/>
                <w:sz w:val="20"/>
                <w:szCs w:val="20"/>
              </w:rPr>
              <w:t>的白芷河闸坝作为备用事故池，池内设有提升设施，能将所收集物提升回厂区内污水处理设施；</w:t>
            </w:r>
          </w:p>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6</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0"/>
                <w:szCs w:val="20"/>
              </w:rPr>
            </w:pPr>
            <w:r>
              <w:rPr>
                <w:rFonts w:hint="eastAsia" w:asciiTheme="minorEastAsia" w:hAnsiTheme="minorEastAsia" w:eastAsiaTheme="minorEastAsia" w:cstheme="minorEastAsia"/>
                <w:bCs/>
                <w:color w:val="auto"/>
                <w:kern w:val="0"/>
                <w:sz w:val="20"/>
                <w:szCs w:val="20"/>
              </w:rPr>
              <w:t>一化机油库房</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一化机油库房</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泄漏事故</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机油</w:t>
            </w:r>
          </w:p>
        </w:tc>
        <w:tc>
          <w:tcPr>
            <w:tcW w:w="31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1、标识、警示标识2、消防等系统</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3、定期安全检查4、严格执行操作规</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库房油桶包装存放，标识区分</w:t>
            </w:r>
          </w:p>
        </w:tc>
        <w:tc>
          <w:tcPr>
            <w:tcW w:w="40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技术装备部回收废油</w:t>
            </w:r>
          </w:p>
        </w:tc>
      </w:tr>
    </w:tbl>
    <w:p>
      <w:pPr>
        <w:rPr>
          <w:rFonts w:eastAsia="黑体"/>
          <w:sz w:val="28"/>
          <w:szCs w:val="28"/>
        </w:rPr>
      </w:pPr>
    </w:p>
    <w:p>
      <w:pPr>
        <w:rPr>
          <w:rFonts w:eastAsia="黑体"/>
          <w:sz w:val="28"/>
          <w:szCs w:val="28"/>
        </w:rPr>
      </w:pPr>
    </w:p>
    <w:p>
      <w:pPr>
        <w:pStyle w:val="3"/>
        <w:jc w:val="center"/>
        <w:rPr>
          <w:rFonts w:hint="eastAsia" w:eastAsia="宋体"/>
          <w:sz w:val="28"/>
          <w:szCs w:val="28"/>
          <w:lang w:eastAsia="zh-CN"/>
        </w:rPr>
      </w:pPr>
      <w:r>
        <w:rPr>
          <w:sz w:val="28"/>
          <w:szCs w:val="28"/>
        </w:rPr>
        <w:t xml:space="preserve">表 </w:t>
      </w:r>
      <w:r>
        <w:rPr>
          <w:sz w:val="28"/>
          <w:szCs w:val="28"/>
        </w:rPr>
        <w:fldChar w:fldCharType="begin"/>
      </w:r>
      <w:r>
        <w:rPr>
          <w:sz w:val="28"/>
          <w:szCs w:val="28"/>
        </w:rPr>
        <w:instrText xml:space="preserve"> SEQ 表 \* ARABIC </w:instrText>
      </w:r>
      <w:r>
        <w:rPr>
          <w:sz w:val="28"/>
          <w:szCs w:val="28"/>
        </w:rPr>
        <w:fldChar w:fldCharType="separate"/>
      </w:r>
      <w:r>
        <w:rPr>
          <w:sz w:val="28"/>
          <w:szCs w:val="28"/>
        </w:rPr>
        <w:t>2</w:t>
      </w:r>
      <w:r>
        <w:rPr>
          <w:sz w:val="28"/>
          <w:szCs w:val="28"/>
        </w:rPr>
        <w:fldChar w:fldCharType="end"/>
      </w:r>
      <w:r>
        <w:rPr>
          <w:rFonts w:hint="eastAsia"/>
          <w:sz w:val="28"/>
          <w:szCs w:val="28"/>
          <w:lang w:eastAsia="zh-CN"/>
        </w:rPr>
        <w:t xml:space="preserve"> 二化环境风险防范措施及应急物资</w:t>
      </w:r>
    </w:p>
    <w:tbl>
      <w:tblPr>
        <w:tblStyle w:val="7"/>
        <w:tblW w:w="14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677"/>
        <w:gridCol w:w="784"/>
        <w:gridCol w:w="719"/>
        <w:gridCol w:w="747"/>
        <w:gridCol w:w="2832"/>
        <w:gridCol w:w="4750"/>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Header/>
        </w:trPr>
        <w:tc>
          <w:tcPr>
            <w:tcW w:w="49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67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风险单元</w:t>
            </w:r>
          </w:p>
        </w:tc>
        <w:tc>
          <w:tcPr>
            <w:tcW w:w="78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风险点位</w:t>
            </w:r>
          </w:p>
        </w:tc>
        <w:tc>
          <w:tcPr>
            <w:tcW w:w="71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可能发生事故</w:t>
            </w:r>
          </w:p>
        </w:tc>
        <w:tc>
          <w:tcPr>
            <w:tcW w:w="7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特征污染物</w:t>
            </w:r>
          </w:p>
        </w:tc>
        <w:tc>
          <w:tcPr>
            <w:tcW w:w="11382"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环境风险防控及应急措施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blHeader/>
        </w:trPr>
        <w:tc>
          <w:tcPr>
            <w:tcW w:w="49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67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78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71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283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管理防范措施</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FF0000"/>
                <w:sz w:val="21"/>
                <w:szCs w:val="21"/>
                <w:lang w:val="en-US" w:eastAsia="zh-CN"/>
              </w:rPr>
              <w:t>应急设施及物资</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收集及处置措施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1</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二化液氨储罐区</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rPr>
              <w:t>二化液氨储罐区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液氨（氨）</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DCS监控与视频监控；2、现场2小时巡检；3、制定第二套化肥装置重大危险源专项应急预案，并定期进行演练；4、各类标识、警示标识；5、检测报警装置、监控、消防等系统；6、气体防护器材；7、领导带队定期安全检查；8、设备标识牌、制度标识牌、风向标；9、职业危害告知牌；10、应急处置卡；11、严格执行操作规；12、报警、连锁投用；13、佩戴防护用具；</w:t>
            </w:r>
            <w:r>
              <w:rPr>
                <w:rFonts w:hint="eastAsia" w:asciiTheme="minorEastAsia" w:hAnsiTheme="minorEastAsia" w:eastAsiaTheme="minorEastAsia" w:cstheme="minorEastAsia"/>
                <w:color w:val="auto"/>
                <w:kern w:val="0"/>
                <w:sz w:val="21"/>
                <w:szCs w:val="21"/>
                <w:lang w:val="en-US" w:eastAsia="zh-CN" w:bidi="ar"/>
              </w:rPr>
              <w:t>14、</w:t>
            </w:r>
            <w:r>
              <w:rPr>
                <w:rFonts w:hint="eastAsia" w:asciiTheme="minorEastAsia" w:hAnsiTheme="minorEastAsia" w:eastAsiaTheme="minorEastAsia" w:cstheme="minorEastAsia"/>
                <w:color w:val="auto"/>
                <w:sz w:val="20"/>
                <w:szCs w:val="20"/>
              </w:rPr>
              <w:t>安装有泄露喷淋、远程切断系统等紧急处置装置</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p>
        </w:tc>
        <w:tc>
          <w:tcPr>
            <w:tcW w:w="475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围堰，规格84m*47m*2m，已做防腐防渗；2、淋浴及洗眼器，3套；3、应急物资：空气呼吸器16台、轻型防化服1套；4、护目镜、呼吸全面罩；5、防雷、防静电设施、静电导除；6、喷淋设施，1套；7、清污分流，1套；8、视频监控、可燃有毒气体监测仪、DCS系统、紧急切断系统、消火栓、灭火器、消防报警系统；9、自动控制系统DCS（过程控制系统）、ITCC（压缩机\透平综合停车系统）、ESD（紧急停车系统）；10、迅速撤离泄漏污染区人员至上风处，并立即隔离150米，严格限制出入。切断火源。应急处理人员戴自给正压式呼吸器，穿防毒服。切断泄漏源。合理通风，加速扩散。</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1、泄漏区，喷雾状水中和、稀释、溶解；</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2、设置有事故废水收集池，截流管网与事故废水收集池相连，事故废水收集池容积为7500m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3、全厂将13000m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w:t>
            </w:r>
          </w:p>
        </w:tc>
        <w:tc>
          <w:tcPr>
            <w:tcW w:w="6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二化合成氨装置区</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液氨储罐区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液氨泄漏事故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液氨（氨）</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DCS监控与视频监控；2、现场2小时巡检；3、制定第二套化肥装置重大危险源专项应急预案，并定期进行演练；4、各类标识、警示标识；5、检测报警装置、监控、消防等系统；6、气体防护器材；7、领导带队定期安全检查；8、设备标识牌、制度标识牌、风向标；9、职业危害告知牌；10、应急处置卡；</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11、严格执行操作规；12、报警、连锁投用；13、佩戴防护用具；</w:t>
            </w:r>
          </w:p>
        </w:tc>
        <w:tc>
          <w:tcPr>
            <w:tcW w:w="475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1、清污分流，1套；2、淋浴及洗眼器，6套；3、应急物资：空气呼吸器16台、轻重型防化服各1套；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4、护目镜、呼吸全面罩；5、防雷、防静电设施、静电导除；6、喷淋设施，1套；7、视频监控、可燃有毒气体监测仪、DCS系统、消火栓、灭火器、消防报警系统；8、Q235材料储存，规格H:22808  R:25220  δ=18710；9、自动控制系统DCS（过程控制系统）、ESD（紧急停车系统）；10、迅速撤离泄漏污染区人员至上风处，并立即隔离150米，严格限制出入。切断火源。应急处理人员戴自给正压式呼吸器，穿防毒服。切断泄漏源。合理通风，加速扩散。</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1、泄漏区，喷雾状水中和、稀释、溶解；</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2、设置有事故废水收集池，截流管网与事故废水收集池相连，事故废水收集池容积为7500m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3、全厂将13000m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联氨储槽</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联氨（肼）</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1、现场2小时巡检；2、各类标识、警示标识；3、洗眼器、消防系统；4、气体防护器材；</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5、定期安全检查；6、设备管道标识牌；7、职业危害告知；8、严格执行操作规；9、佩戴防护用具。</w:t>
            </w:r>
          </w:p>
        </w:tc>
        <w:tc>
          <w:tcPr>
            <w:tcW w:w="475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1、清污分流，1套；2、淋浴及洗眼器，2套；3、应急物资：空气呼吸器16台、轻重型防化服各1套；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4、护目镜、呼吸全面罩；5、防雷、防静电设施、静电导除；6、消防设施；7、设备全密闭。</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1、泄漏区，喷雾状水中和、稀释、溶解；</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2、设置有事故废水收集池，截流管网与事故废水收集池相连，事故废水收集池容积为7500m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3、全厂将13000m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钴钼加氢器</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钴钼催化剂</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DCS运行监控与视频监控；2、现场2小时巡检；3、各类标识、警示标识；4、检测报警装置、监控、消防等系统；5、气体防护器材；6、定期安全检查；7、设备管道标识牌、风向标；8、职业危害告知牌；9、应急处置卡；10、严格执行操作规；11、报警、连锁投用；12、佩戴防护用具。</w:t>
            </w:r>
          </w:p>
        </w:tc>
        <w:tc>
          <w:tcPr>
            <w:tcW w:w="475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反应容器进行优质设计，从工艺需要的角度及安全的要求，选用可靠的材料，做到设备本质安全。2、严格控制工艺运行参数；3、制定催化剂安全运行监测台账；4、采购环节严格把关；5、触媒装卸过程中可能会产生少量粉尘，触媒装卸过程中采取通风措施，并为操作人员配备防尘口罩，以减少粉尘危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6、设备全密闭；7、视频监控、可燃有毒气体监测仪、DCS系统、紧急切断系统、消火栓、灭火器、消防报警系统；8、无额外储存催化剂；9、防雷、防静电设施、静电导除。</w:t>
            </w:r>
          </w:p>
        </w:tc>
        <w:tc>
          <w:tcPr>
            <w:tcW w:w="38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合成氨和尿素装置定期排出的含有镍、钼、锌、铂、铜等贵重金属和含Fe、铝的各类废催化剂、废脱硫剂，全部送有回收资质的生产厂家回收利用，不外排。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转化催化管</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催化剂（氧化镍）</w:t>
            </w:r>
          </w:p>
        </w:tc>
        <w:tc>
          <w:tcPr>
            <w:tcW w:w="283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DCS运行监控与视频监控；2、现场2小时巡检；3、各类标识、警示标识；4、检测报警装置、监控、消防等系统；5、气体防护器材；6、定期安全检查；7、设备管道标识牌、风向标；8、职业危害告知牌；9、应急处置卡；10、严格执行操作规；11、报警、连锁投用；12、佩戴防护用具。</w:t>
            </w:r>
          </w:p>
        </w:tc>
        <w:tc>
          <w:tcPr>
            <w:tcW w:w="4750" w:type="dxa"/>
            <w:vMerge w:val="restart"/>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1、反应容器进行优质设计，从工艺需要的角度及安全的要求，选用可靠的材料，做到设备本质安全。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2、严格控制工艺运行参数；3、制定催化剂安全运行监测台账；4、采购环节严格把关；5、触媒装卸过程中可能会产生少量粉尘，触媒装卸过程中采取通风措施，并为操作人员配备防尘口罩，以减少粉尘危害；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6、设备全密闭；7、视频监控、可燃有毒气体监测仪、DCS系统、紧急切断系统、消火栓、灭火器、消防报警系统；8、无额外储存催化剂；9、防雷、防静电设施、静电导除。</w:t>
            </w:r>
          </w:p>
        </w:tc>
        <w:tc>
          <w:tcPr>
            <w:tcW w:w="380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合成氨和尿素装置定期排出的含有镍、钼、锌、铂、铜等贵重金属和含Fe、铝的各类废催化剂、废脱硫剂，全部送有回收资质的生产厂家回收利用，不外排。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低温变化炉</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低温变换催化剂（氧化铜）</w:t>
            </w:r>
          </w:p>
        </w:tc>
        <w:tc>
          <w:tcPr>
            <w:tcW w:w="283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p>
        </w:tc>
        <w:tc>
          <w:tcPr>
            <w:tcW w:w="4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p>
        </w:tc>
        <w:tc>
          <w:tcPr>
            <w:tcW w:w="380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甲烷化炉</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催化剂（氧化镍）</w:t>
            </w:r>
          </w:p>
        </w:tc>
        <w:tc>
          <w:tcPr>
            <w:tcW w:w="283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p>
        </w:tc>
        <w:tc>
          <w:tcPr>
            <w:tcW w:w="4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p>
        </w:tc>
        <w:tc>
          <w:tcPr>
            <w:tcW w:w="380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生产装置管道</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泄漏、火灾爆炸事故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氢气、一氧化碳</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1、DCS运行监控与视频监控；2、现场2小时巡检；3、各类标识、警示标识；4、检测报警装置、监控、消防等系统；5、气体防护器材；6、定期安全检查；7、设备管道标识牌、风向标；8、职业危害告知牌；9、应急处置卡；10、严格执行操作规；11、报警、连锁投用；12、佩戴防护用具。</w:t>
            </w:r>
            <w:r>
              <w:rPr>
                <w:rFonts w:hint="eastAsia" w:asciiTheme="minorEastAsia" w:hAnsiTheme="minorEastAsia" w:eastAsiaTheme="minorEastAsia" w:cstheme="minorEastAsia"/>
                <w:color w:val="auto"/>
                <w:kern w:val="0"/>
                <w:sz w:val="21"/>
                <w:szCs w:val="21"/>
                <w:lang w:val="en-US" w:eastAsia="zh-CN" w:bidi="ar"/>
              </w:rPr>
              <w:t>13、</w:t>
            </w:r>
            <w:r>
              <w:rPr>
                <w:rFonts w:hint="eastAsia" w:asciiTheme="minorEastAsia" w:hAnsiTheme="minorEastAsia" w:eastAsiaTheme="minorEastAsia" w:cstheme="minorEastAsia"/>
                <w:color w:val="auto"/>
                <w:sz w:val="20"/>
                <w:szCs w:val="20"/>
                <w:lang w:val="en-US" w:eastAsia="zh-CN"/>
              </w:rPr>
              <w:t>有消防水系统。</w:t>
            </w:r>
          </w:p>
        </w:tc>
        <w:tc>
          <w:tcPr>
            <w:tcW w:w="475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采用管道密闭输送；2、个人劳动防护用品；3、有毒气体浓度检测报警仪；4、淋浴及洗眼器，3套，应急物资：空气呼吸器16台、轻型防化服1套、护目镜、呼吸全面罩；5、防雷、防静电设施、静电导除；6、喷淋设施，6套；7、清污分流，2套；8、视频监控、可燃有毒气体监测仪、DCS系统、紧急切断系统、消火栓、灭火器、消防报警系统；9、自动控制系统DCS（过程控制系统）、ITCC（压缩机\透平综合停车系统）、ESD（紧急停车系统）；10、严格控制工艺运行参数。</w:t>
            </w:r>
          </w:p>
        </w:tc>
        <w:tc>
          <w:tcPr>
            <w:tcW w:w="38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1、装置架构敞开式；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2、迅速撤离泄漏污染区人员至上风处，并立即隔离150米，严格限制出入。切断火源。应急处理人员戴自给正压式呼吸器，穿防毒服。切断泄漏源。合理通风，加速扩散。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MDEA储罐区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甲基二乙醇胺溶液</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DCS运行监控与视频监控；2、现场2小时巡检；3、各类标识、警示标识；4、检测报警装置、监控、消防等系统；5、气体防护器材；6、定期安全检查；7、设备管道标识牌、风向标；8、职业危害告知牌；9、应急处置卡；10、严格执行操作规；11、报警、连锁投用；12、佩戴防护用具。</w:t>
            </w:r>
          </w:p>
        </w:tc>
        <w:tc>
          <w:tcPr>
            <w:tcW w:w="475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储罐储存。围堰已做防腐防渗；2、淋浴及洗眼器，1套；3、应急物资：空气呼吸器16台、轻重型防化服各1套；4、护目镜、呼吸全面罩；5、防雷、防静电设施、静电导除；6、清污分流，1套；7、视频监控、消火栓、灭火器、消防报警系统；8、防雷、防静电设施、静电导除；9、设备全密闭。</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1、泄漏区，喷雾状水中和、稀释、溶解；</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2、设置有事故废水收集池，截流管网与事故废水收集池相连，事故废水收集池容积为7500m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3、全厂将13000m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二化尿素生产装置区</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甲醛储罐区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甲醛</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DCS运行监控与视频监控；2、现场2小时巡检；3、各类标识、警示标识；4、检测报警装置、监控、消防等系统；5、气体防护器材；6、定期安全检查；7、设备管道标识牌、风向标；8、职业危害告知牌；9、应急处置卡；10、严格执行操作规；11、报警、连锁投用；12、佩戴防护用具。</w:t>
            </w:r>
          </w:p>
        </w:tc>
        <w:tc>
          <w:tcPr>
            <w:tcW w:w="475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1、储罐储存。围堰已做防腐防渗；2、淋浴及洗眼器，1套；3、应急物资：空气呼吸器16台、轻重型防化服各1套；4、护目镜、呼吸全面罩；5、防雷、防静电设施、静电导除；6、清污分流，1套；7、视频监控、消火栓、灭火器、消防报警系统；9、迅速撤离泄漏污染区人员至上风处，并立即隔离150米，严格限制出入。切断火源。应急处理人员戴自给正压式呼吸器，穿防毒服。切断泄漏源。合理通风，加速扩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10、防雷、防静电设施、静电导；11、设备全密闭。</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1、泄漏区，稀释、溶解；</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2、设置有事故废水收集池，截流管网与事故废水收集池相连，事故废水收集池容积为7500m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3、全厂将13000m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4</w:t>
            </w:r>
          </w:p>
        </w:tc>
        <w:tc>
          <w:tcPr>
            <w:tcW w:w="6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二化公用工程（循环水系统）</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液氯库</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液氯（氯）</w:t>
            </w:r>
          </w:p>
        </w:tc>
        <w:tc>
          <w:tcPr>
            <w:tcW w:w="2832" w:type="dxa"/>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定时巡检，2小时；</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2、各类标识、设备标识牌、制度标识牌、职业危害告知齐全。</w:t>
            </w:r>
          </w:p>
        </w:tc>
        <w:tc>
          <w:tcPr>
            <w:tcW w:w="47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w:t>
            </w:r>
            <w:r>
              <w:rPr>
                <w:rFonts w:hint="eastAsia" w:asciiTheme="minorEastAsia" w:hAnsiTheme="minorEastAsia" w:eastAsiaTheme="minorEastAsia" w:cstheme="minorEastAsia"/>
                <w:color w:val="auto"/>
                <w:kern w:val="0"/>
                <w:sz w:val="21"/>
                <w:szCs w:val="21"/>
                <w:lang w:eastAsia="zh-CN" w:bidi="ar"/>
              </w:rPr>
              <w:t>加氯间</w:t>
            </w:r>
            <w:r>
              <w:rPr>
                <w:rFonts w:hint="eastAsia" w:asciiTheme="minorEastAsia" w:hAnsiTheme="minorEastAsia" w:eastAsiaTheme="minorEastAsia" w:cstheme="minorEastAsia"/>
                <w:color w:val="auto"/>
                <w:kern w:val="0"/>
                <w:sz w:val="21"/>
                <w:szCs w:val="21"/>
                <w:lang w:bidi="ar"/>
              </w:rPr>
              <w:t>已做防腐防渗；2、淋浴、洗眼器1套；</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3、应急物资：酸碱急救箱（内含2%硼酸、0.5%碳酸氢钠1瓶），其他：正压呼吸器、三防衣/靴/手套、护目镜、呼吸面罩等；4、氯气吸收</w:t>
            </w:r>
            <w:r>
              <w:rPr>
                <w:rFonts w:hint="eastAsia" w:asciiTheme="minorEastAsia" w:hAnsiTheme="minorEastAsia" w:eastAsiaTheme="minorEastAsia" w:cstheme="minorEastAsia"/>
                <w:color w:val="auto"/>
                <w:kern w:val="0"/>
                <w:sz w:val="21"/>
                <w:szCs w:val="21"/>
                <w:lang w:eastAsia="zh-CN" w:bidi="ar"/>
              </w:rPr>
              <w:t>系统</w:t>
            </w:r>
            <w:r>
              <w:rPr>
                <w:rFonts w:hint="eastAsia" w:asciiTheme="minorEastAsia" w:hAnsiTheme="minorEastAsia" w:eastAsiaTheme="minorEastAsia" w:cstheme="minorEastAsia"/>
                <w:color w:val="auto"/>
                <w:kern w:val="0"/>
                <w:sz w:val="21"/>
                <w:szCs w:val="21"/>
                <w:lang w:bidi="ar"/>
              </w:rPr>
              <w:t>，1套；5、消防水系统。</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发生泄漏事故时，有氯气吸收装置自动启动吸收，收集围堰进行收集残余废液中和合格后排放。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硫酸储罐区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硫酸</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1、定时巡检，2小时；</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2、各类标识、设备标识牌、制度标识牌、职业危害告知齐全。</w:t>
            </w:r>
          </w:p>
        </w:tc>
        <w:tc>
          <w:tcPr>
            <w:tcW w:w="47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1、围堰规格：5.8m×11.3m×0.47m,已做防腐防渗；</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2、淋浴、洗眼器1套；3、应急物资：酸碱急救箱（内含2%硼酸、0.5%碳酸氢钠1瓶），其他：正压呼吸器、三防衣/靴/手套、护目镜、呼吸面罩等；4、消防水系统。</w:t>
            </w:r>
          </w:p>
        </w:tc>
        <w:tc>
          <w:tcPr>
            <w:tcW w:w="3800"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1、泄漏区，碱中和、稀释、溶解；</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2、设置有事故废水收集池，截流管网与事故废水收集池相连，事故废水收集池容积为7500m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3、全厂将13000m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5</w:t>
            </w:r>
          </w:p>
        </w:tc>
        <w:tc>
          <w:tcPr>
            <w:tcW w:w="6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二化酸碱储罐区</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盐酸储罐区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盐酸</w:t>
            </w:r>
          </w:p>
        </w:tc>
        <w:tc>
          <w:tcPr>
            <w:tcW w:w="283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1、定时巡检，2小时；</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2、各类标识、设备标识牌、制度标识牌、职业危害告知齐全。</w:t>
            </w:r>
          </w:p>
        </w:tc>
        <w:tc>
          <w:tcPr>
            <w:tcW w:w="47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1、围堰规格：9.55m×9.64m×0.19m,已做防腐防渗；</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2、淋浴、洗眼器1套；3、应急物资：酸碱急救箱（内含2%硼酸、0.5%碳酸氢钠1瓶），其他：正压呼吸器、三防衣/靴/手套、护目镜、呼吸面罩等；4、酸雾吸收器，1台；5、消防水系统。</w:t>
            </w:r>
          </w:p>
        </w:tc>
        <w:tc>
          <w:tcPr>
            <w:tcW w:w="380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1.围堰出口处于常开状态，事故</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废水直接进入旁边600m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的中和水池。事故状态下中和水池能满足泄漏物料和雨水的收集；</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2.全厂将13000m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trPr>
        <w:tc>
          <w:tcPr>
            <w:tcW w:w="4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6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氢氧化钠储罐区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氢氧化钠（液碱）</w:t>
            </w:r>
          </w:p>
        </w:tc>
        <w:tc>
          <w:tcPr>
            <w:tcW w:w="28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p>
        </w:tc>
        <w:tc>
          <w:tcPr>
            <w:tcW w:w="47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p>
        </w:tc>
        <w:tc>
          <w:tcPr>
            <w:tcW w:w="380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6</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二化机油库房</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二化机油库房</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机油</w:t>
            </w:r>
          </w:p>
        </w:tc>
        <w:tc>
          <w:tcPr>
            <w:tcW w:w="283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1、标识、警示标识2、消防等系统3.、定期安全检查4、严格执行操作规</w:t>
            </w:r>
          </w:p>
        </w:tc>
        <w:tc>
          <w:tcPr>
            <w:tcW w:w="47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lang w:bidi="ar"/>
              </w:rPr>
              <w:t>库房油桶包装存放，标识区分</w:t>
            </w:r>
            <w:r>
              <w:rPr>
                <w:rFonts w:hint="eastAsia" w:asciiTheme="minorEastAsia" w:hAnsiTheme="minorEastAsia" w:eastAsiaTheme="minorEastAsia" w:cstheme="minorEastAsia"/>
                <w:color w:val="auto"/>
                <w:kern w:val="0"/>
                <w:sz w:val="21"/>
                <w:szCs w:val="21"/>
                <w:lang w:eastAsia="zh-CN" w:bidi="ar"/>
              </w:rPr>
              <w:t>，有消防沙</w:t>
            </w:r>
          </w:p>
        </w:tc>
        <w:tc>
          <w:tcPr>
            <w:tcW w:w="38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技术装备部回收废油</w:t>
            </w:r>
          </w:p>
        </w:tc>
      </w:tr>
    </w:tbl>
    <w:p>
      <w:pPr>
        <w:rPr>
          <w:rFonts w:eastAsia="黑体"/>
          <w:sz w:val="28"/>
          <w:szCs w:val="28"/>
        </w:rPr>
      </w:pPr>
    </w:p>
    <w:p>
      <w:pPr>
        <w:pStyle w:val="3"/>
        <w:jc w:val="center"/>
        <w:rPr>
          <w:rFonts w:hint="eastAsia" w:eastAsia="宋体"/>
          <w:sz w:val="28"/>
          <w:szCs w:val="28"/>
          <w:lang w:eastAsia="zh-CN"/>
        </w:rPr>
      </w:pPr>
      <w:r>
        <w:rPr>
          <w:sz w:val="28"/>
          <w:szCs w:val="28"/>
        </w:rPr>
        <w:t xml:space="preserve">表 </w:t>
      </w:r>
      <w:r>
        <w:rPr>
          <w:sz w:val="28"/>
          <w:szCs w:val="28"/>
        </w:rPr>
        <w:fldChar w:fldCharType="begin"/>
      </w:r>
      <w:r>
        <w:rPr>
          <w:sz w:val="28"/>
          <w:szCs w:val="28"/>
        </w:rPr>
        <w:instrText xml:space="preserve"> SEQ 表 \* ARABIC </w:instrText>
      </w:r>
      <w:r>
        <w:rPr>
          <w:sz w:val="28"/>
          <w:szCs w:val="28"/>
        </w:rPr>
        <w:fldChar w:fldCharType="separate"/>
      </w:r>
      <w:r>
        <w:rPr>
          <w:sz w:val="28"/>
          <w:szCs w:val="28"/>
        </w:rPr>
        <w:t>3</w:t>
      </w:r>
      <w:r>
        <w:rPr>
          <w:sz w:val="28"/>
          <w:szCs w:val="28"/>
        </w:rPr>
        <w:fldChar w:fldCharType="end"/>
      </w:r>
      <w:r>
        <w:rPr>
          <w:rFonts w:hint="eastAsia"/>
          <w:sz w:val="28"/>
          <w:szCs w:val="28"/>
          <w:lang w:eastAsia="zh-CN"/>
        </w:rPr>
        <w:t xml:space="preserve"> 三聚氰胺环境风险防范措施及应急物资</w:t>
      </w:r>
    </w:p>
    <w:tbl>
      <w:tblPr>
        <w:tblStyle w:val="7"/>
        <w:tblW w:w="14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677"/>
        <w:gridCol w:w="784"/>
        <w:gridCol w:w="711"/>
        <w:gridCol w:w="762"/>
        <w:gridCol w:w="6250"/>
        <w:gridCol w:w="2688"/>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Header/>
        </w:trPr>
        <w:tc>
          <w:tcPr>
            <w:tcW w:w="49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67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风险单元</w:t>
            </w:r>
          </w:p>
        </w:tc>
        <w:tc>
          <w:tcPr>
            <w:tcW w:w="78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风险点位</w:t>
            </w:r>
          </w:p>
        </w:tc>
        <w:tc>
          <w:tcPr>
            <w:tcW w:w="711"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可能发生事故</w:t>
            </w:r>
          </w:p>
        </w:tc>
        <w:tc>
          <w:tcPr>
            <w:tcW w:w="76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特征污染物</w:t>
            </w:r>
          </w:p>
        </w:tc>
        <w:tc>
          <w:tcPr>
            <w:tcW w:w="11363"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环境风险防控及应急措施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blHeader/>
        </w:trPr>
        <w:tc>
          <w:tcPr>
            <w:tcW w:w="49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67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78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71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7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p>
        </w:tc>
        <w:tc>
          <w:tcPr>
            <w:tcW w:w="625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管理防范措施</w:t>
            </w:r>
          </w:p>
        </w:tc>
        <w:tc>
          <w:tcPr>
            <w:tcW w:w="268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FF0000"/>
                <w:sz w:val="21"/>
                <w:szCs w:val="21"/>
                <w:lang w:val="en-US" w:eastAsia="zh-CN"/>
              </w:rPr>
              <w:t>应急设施及物资</w:t>
            </w:r>
          </w:p>
        </w:tc>
        <w:tc>
          <w:tcPr>
            <w:tcW w:w="242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收集及处置措施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1</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三聚氰胺一期生产装置区</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液氨储罐区</w:t>
            </w:r>
          </w:p>
        </w:tc>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液氨（氨）</w:t>
            </w:r>
          </w:p>
        </w:tc>
        <w:tc>
          <w:tcPr>
            <w:tcW w:w="6250" w:type="dxa"/>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认真执行日周月巡检要求，发现隐患及时报告处理；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2、做好各类标识，保持保冷层、防腐层完好；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3、设备定期检验，检验合格方可使用；</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4、做好职业危害告知；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5、关键装置由公司领导带队组织定期检查；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6、各类表计、安全附件定期校验；</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7、保持接地、静电跨接线完好；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8、保持氨报警探头完好；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9、长时间停车的情况下尽可能保持储罐低液位，降低安全环保风险；</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10、定期组织开展应急演练。</w:t>
            </w:r>
          </w:p>
        </w:tc>
        <w:tc>
          <w:tcPr>
            <w:tcW w:w="26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1、装置区排放地沟安装阀门，能够根据需要进行切换、排放；</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2、淋浴、洗眼器6套，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3、防护用品：护目镜、呼吸面罩人人1套，正压空气呼吸器10台，防化服2套；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4、防护急救药品、应急疏散引导器材各一套。</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5、现场消防水炮、消防箱、灭火器材齐全。</w:t>
            </w:r>
          </w:p>
        </w:tc>
        <w:tc>
          <w:tcPr>
            <w:tcW w:w="2425"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泄漏用水稀释后，排入废水处理站进行处理。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三聚氰胺二期生产装置区</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氨水储罐区</w:t>
            </w:r>
          </w:p>
        </w:tc>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氨水</w:t>
            </w:r>
          </w:p>
        </w:tc>
        <w:tc>
          <w:tcPr>
            <w:tcW w:w="62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1、认真执行日周月巡检要求，发现隐患及时报告处理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2、做好各类标识，保持防腐层完好；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3、管道定期检验，检验合格方可使用；4、做好职业危害告知；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5、关键装置由公司领导带队组织定期检查；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6、各类表计、安全附件定期校验；</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7、保持接地、静电跨接线完好；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8、保持可燃气体报警探头完好，工艺连锁有效；</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9、长时间停车的情况下通知公用工程部切断到装置区的阀门；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10、定期组织开展应急演练。</w:t>
            </w:r>
          </w:p>
        </w:tc>
        <w:tc>
          <w:tcPr>
            <w:tcW w:w="26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1、防护用品：护目镜、呼吸面罩人人1套，正压空气呼吸器10台，防化服2套；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2、防护药品、应急疏散引导器材各一套；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3、现场消防水炮、消防箱、灭火器材齐全， </w:t>
            </w:r>
            <w:r>
              <w:rPr>
                <w:rFonts w:hint="eastAsia" w:asciiTheme="minorEastAsia" w:hAnsiTheme="minorEastAsia" w:eastAsiaTheme="minorEastAsia" w:cstheme="minorEastAsia"/>
                <w:color w:val="auto"/>
                <w:kern w:val="0"/>
                <w:sz w:val="21"/>
                <w:szCs w:val="21"/>
                <w:lang w:bidi="ar"/>
              </w:rPr>
              <w:br w:type="textWrapping"/>
            </w:r>
          </w:p>
        </w:tc>
        <w:tc>
          <w:tcPr>
            <w:tcW w:w="24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泄漏用水稀释后，排入废水处理站进行处理。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4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三聚氰胺机油库房</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三聚氰胺车间机油库</w:t>
            </w:r>
          </w:p>
        </w:tc>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泄漏事故</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机油</w:t>
            </w:r>
          </w:p>
        </w:tc>
        <w:tc>
          <w:tcPr>
            <w:tcW w:w="62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1、定期组织进行隐患排查，发现问题及时整改；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2、做好各类警示标识；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3、保持风扇完善，确保通风良好；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4、在满足现场需要的情况，尽可能减少润滑油库存量；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5、组织定期开展应急演练。</w:t>
            </w:r>
          </w:p>
        </w:tc>
        <w:tc>
          <w:tcPr>
            <w:tcW w:w="26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1、防护用品：护目镜、呼吸面罩人人1套，正压空气呼吸器16台，防烫服2套；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2、防护药品、应急疏散引导器材各一套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3、现场消防水炮、消防箱，配有干粉灭火器4具；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4、配有沙池及工器具。</w:t>
            </w:r>
          </w:p>
        </w:tc>
        <w:tc>
          <w:tcPr>
            <w:tcW w:w="24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事故情况下，及时组织回收泄漏的机油，交帮诺物流进行处理。</w:t>
            </w:r>
          </w:p>
        </w:tc>
      </w:tr>
    </w:tbl>
    <w:p>
      <w:pPr>
        <w:rPr>
          <w:rFonts w:eastAsia="黑体"/>
          <w:sz w:val="28"/>
          <w:szCs w:val="28"/>
        </w:rPr>
      </w:pPr>
    </w:p>
    <w:sectPr>
      <w:headerReference r:id="rId3" w:type="default"/>
      <w:pgSz w:w="16838" w:h="11906" w:orient="landscape"/>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仿宋_GB2312"/>
        <w:lang w:eastAsia="zh-CN"/>
      </w:rPr>
    </w:pPr>
    <w:r>
      <w:rPr>
        <w:rFonts w:hint="eastAsia"/>
      </w:rPr>
      <w:t>重庆建峰化工股份有限公司环境信息公开</w:t>
    </w:r>
    <w:r>
      <w:rPr>
        <w:rFonts w:hint="eastAsia"/>
        <w:lang w:eastAsia="zh-CN"/>
      </w:rPr>
      <w:t>（</w:t>
    </w:r>
    <w:r>
      <w:rPr>
        <w:rFonts w:hint="eastAsia"/>
        <w:lang w:val="en-US" w:eastAsia="zh-CN"/>
      </w:rPr>
      <w:t>2021</w:t>
    </w:r>
    <w:r>
      <w:rPr>
        <w:rFonts w:hint="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D8528"/>
    <w:multiLevelType w:val="singleLevel"/>
    <w:tmpl w:val="AD2D8528"/>
    <w:lvl w:ilvl="0" w:tentative="0">
      <w:start w:val="1"/>
      <w:numFmt w:val="decimal"/>
      <w:suff w:val="nothing"/>
      <w:lvlText w:val="%1、"/>
      <w:lvlJc w:val="left"/>
    </w:lvl>
  </w:abstractNum>
  <w:abstractNum w:abstractNumId="1">
    <w:nsid w:val="1156183F"/>
    <w:multiLevelType w:val="singleLevel"/>
    <w:tmpl w:val="1156183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2FD0"/>
    <w:rsid w:val="00066423"/>
    <w:rsid w:val="00072FCC"/>
    <w:rsid w:val="000751CD"/>
    <w:rsid w:val="000B0996"/>
    <w:rsid w:val="001213D8"/>
    <w:rsid w:val="0014558D"/>
    <w:rsid w:val="00155C8A"/>
    <w:rsid w:val="001F3FB0"/>
    <w:rsid w:val="002016A9"/>
    <w:rsid w:val="002155A4"/>
    <w:rsid w:val="00223AB9"/>
    <w:rsid w:val="002742BA"/>
    <w:rsid w:val="002F69A0"/>
    <w:rsid w:val="003261A8"/>
    <w:rsid w:val="00332A05"/>
    <w:rsid w:val="00341EA7"/>
    <w:rsid w:val="00350449"/>
    <w:rsid w:val="00374245"/>
    <w:rsid w:val="00380544"/>
    <w:rsid w:val="004100E1"/>
    <w:rsid w:val="004331D0"/>
    <w:rsid w:val="004347A6"/>
    <w:rsid w:val="00464BFA"/>
    <w:rsid w:val="004837B4"/>
    <w:rsid w:val="00512895"/>
    <w:rsid w:val="00513BC8"/>
    <w:rsid w:val="00566AF5"/>
    <w:rsid w:val="0058493F"/>
    <w:rsid w:val="005C1335"/>
    <w:rsid w:val="005E104F"/>
    <w:rsid w:val="00624B74"/>
    <w:rsid w:val="00642724"/>
    <w:rsid w:val="006673B0"/>
    <w:rsid w:val="0067595B"/>
    <w:rsid w:val="0070521A"/>
    <w:rsid w:val="007174EB"/>
    <w:rsid w:val="007B120F"/>
    <w:rsid w:val="007D3BF9"/>
    <w:rsid w:val="007E412D"/>
    <w:rsid w:val="00844AA4"/>
    <w:rsid w:val="00920D86"/>
    <w:rsid w:val="009946F2"/>
    <w:rsid w:val="009A76E7"/>
    <w:rsid w:val="00A069FB"/>
    <w:rsid w:val="00A347B9"/>
    <w:rsid w:val="00AB61BB"/>
    <w:rsid w:val="00B00627"/>
    <w:rsid w:val="00B74AB9"/>
    <w:rsid w:val="00BB143E"/>
    <w:rsid w:val="00C00277"/>
    <w:rsid w:val="00C3163F"/>
    <w:rsid w:val="00C93EB5"/>
    <w:rsid w:val="00CE3832"/>
    <w:rsid w:val="00CE3EE9"/>
    <w:rsid w:val="00D00DFC"/>
    <w:rsid w:val="00D020AC"/>
    <w:rsid w:val="00D474B8"/>
    <w:rsid w:val="00D952BF"/>
    <w:rsid w:val="00DA0833"/>
    <w:rsid w:val="00DC7159"/>
    <w:rsid w:val="00E2202F"/>
    <w:rsid w:val="00E72FD0"/>
    <w:rsid w:val="00E77695"/>
    <w:rsid w:val="00ED3F98"/>
    <w:rsid w:val="00F23102"/>
    <w:rsid w:val="00F30AC1"/>
    <w:rsid w:val="00FB7746"/>
    <w:rsid w:val="00FC15F6"/>
    <w:rsid w:val="07801E1D"/>
    <w:rsid w:val="0B6777F3"/>
    <w:rsid w:val="219D21D6"/>
    <w:rsid w:val="23793F4A"/>
    <w:rsid w:val="250B3B07"/>
    <w:rsid w:val="32EB3054"/>
    <w:rsid w:val="36E71844"/>
    <w:rsid w:val="3B20144D"/>
    <w:rsid w:val="3C930EFD"/>
    <w:rsid w:val="3D022D67"/>
    <w:rsid w:val="414514DB"/>
    <w:rsid w:val="49C4015C"/>
    <w:rsid w:val="4FFE451C"/>
    <w:rsid w:val="55DA60C0"/>
    <w:rsid w:val="567D3496"/>
    <w:rsid w:val="57D74A8A"/>
    <w:rsid w:val="57EA3CA1"/>
    <w:rsid w:val="6D170BCC"/>
    <w:rsid w:val="7C097BE1"/>
    <w:rsid w:val="7D752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link w:val="9"/>
    <w:semiHidden/>
    <w:unhideWhenUsed/>
    <w:uiPriority w:val="1"/>
    <w:rPr>
      <w:rFonts w:ascii="Verdana" w:hAnsi="Verdana" w:eastAsia="仿宋_GB2312"/>
      <w:kern w:val="0"/>
      <w:sz w:val="24"/>
      <w:lang w:eastAsia="en-US"/>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caption"/>
    <w:basedOn w:val="1"/>
    <w:next w:val="1"/>
    <w:unhideWhenUsed/>
    <w:qFormat/>
    <w:uiPriority w:val="35"/>
    <w:rPr>
      <w:rFonts w:ascii="Cambria" w:hAnsi="Cambria" w:eastAsia="黑体"/>
      <w:sz w:val="20"/>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9">
    <w:name w:val="Char Char Char Char Char Char Char"/>
    <w:basedOn w:val="1"/>
    <w:link w:val="8"/>
    <w:qFormat/>
    <w:uiPriority w:val="0"/>
    <w:pPr>
      <w:widowControl/>
      <w:spacing w:after="160" w:line="240" w:lineRule="exact"/>
      <w:jc w:val="left"/>
    </w:pPr>
    <w:rPr>
      <w:rFonts w:ascii="Verdana" w:hAnsi="Verdana" w:eastAsia="仿宋_GB2312"/>
      <w:kern w:val="0"/>
      <w:sz w:val="24"/>
      <w:lang w:eastAsia="en-US"/>
    </w:rPr>
  </w:style>
  <w:style w:type="character" w:customStyle="1" w:styleId="10">
    <w:name w:val="页眉 Char"/>
    <w:basedOn w:val="8"/>
    <w:link w:val="6"/>
    <w:uiPriority w:val="99"/>
    <w:rPr>
      <w:rFonts w:ascii="Times New Roman" w:hAnsi="Times New Roman" w:eastAsia="仿宋_GB2312" w:cs="Times New Roman"/>
      <w:sz w:val="18"/>
      <w:szCs w:val="18"/>
    </w:rPr>
  </w:style>
  <w:style w:type="character" w:customStyle="1" w:styleId="11">
    <w:name w:val="页脚 Char"/>
    <w:basedOn w:val="8"/>
    <w:link w:val="5"/>
    <w:semiHidden/>
    <w:uiPriority w:val="99"/>
    <w:rPr>
      <w:rFonts w:ascii="Times New Roman" w:hAnsi="Times New Roman" w:eastAsia="仿宋_GB2312" w:cs="Times New Roman"/>
      <w:sz w:val="18"/>
      <w:szCs w:val="18"/>
    </w:rPr>
  </w:style>
  <w:style w:type="character" w:customStyle="1" w:styleId="12">
    <w:name w:val="批注框文本 Char"/>
    <w:basedOn w:val="8"/>
    <w:link w:val="4"/>
    <w:semiHidden/>
    <w:qFormat/>
    <w:uiPriority w:val="99"/>
    <w:rPr>
      <w:rFonts w:ascii="Times New Roman" w:hAnsi="Times New Roman" w:eastAsia="仿宋_GB2312" w:cs="Times New Roman"/>
      <w:sz w:val="18"/>
      <w:szCs w:val="18"/>
    </w:rPr>
  </w:style>
  <w:style w:type="character" w:customStyle="1" w:styleId="13">
    <w:name w:val="font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7C33D-5EC4-4B9D-B47B-6C1C49431D2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548</Words>
  <Characters>3128</Characters>
  <Lines>26</Lines>
  <Paragraphs>7</Paragraphs>
  <TotalTime>11</TotalTime>
  <ScaleCrop>false</ScaleCrop>
  <LinksUpToDate>false</LinksUpToDate>
  <CharactersWithSpaces>3669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2019-12-18T06:04:00Z</dcterms:created>
  <dc:creator>毛凌</dc:creator>
  <cp:lastModifiedBy>毛凌</cp:lastModifiedBy>
  <cp:lastPrinted>2020-07-13T07:53:00Z</cp:lastPrinted>
  <dcterms:modified xsi:type="dcterms:W3CDTF">2021-06-15T08:29:17Z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A6FB625D92044EFBA53B056FBFF80AF8</vt:lpwstr>
  </property>
</Properties>
</file>